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86213">
      <w:pPr>
        <w:spacing w:line="240" w:lineRule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6D1AB03B">
      <w:pPr>
        <w:adjustRightInd w:val="0"/>
        <w:snapToGrid w:val="0"/>
        <w:jc w:val="center"/>
        <w:rPr>
          <w:rFonts w:hint="eastAsia" w:ascii="Times New Roman" w:hAnsi="Times New Roman" w:eastAsia="方正公文小标宋" w:cs="Times New Roman"/>
          <w:sz w:val="44"/>
          <w:szCs w:val="44"/>
        </w:rPr>
      </w:pPr>
      <w:r>
        <w:rPr>
          <w:rFonts w:hint="eastAsia" w:ascii="Times New Roman" w:hAnsi="Times New Roman" w:eastAsia="方正公文小标宋" w:cs="Times New Roman"/>
          <w:sz w:val="44"/>
          <w:szCs w:val="44"/>
        </w:rPr>
        <w:t>首席专家资格条件</w:t>
      </w:r>
    </w:p>
    <w:p w14:paraId="000B51F2">
      <w:pPr>
        <w:spacing w:line="240" w:lineRule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</w:p>
    <w:p w14:paraId="165895F2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（一）基本条件</w:t>
      </w:r>
    </w:p>
    <w:p w14:paraId="093B53EC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具有较高的政治思想素质和科学家精神，热爱生态环境保护事业，具有强烈的事业心和责任感，严谨治学、科研诚信，有创新意识、担当意识、奉献意识和团队意识，执行能力强。</w:t>
      </w:r>
    </w:p>
    <w:p w14:paraId="6D4C40F8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年龄一般不超过60周岁，具备所从事研究领域丰富的理论知识和专业技能，具有副高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上职称，掌握本领域的最新研究动态和关键技术，熟悉天津市生态环境相关规划、政策以及现状情况、基础数据，有较强的宏观判断力、敏锐的专业洞察力，能够及时总结研究成果，为生态环境决策提供咨询建议。</w:t>
      </w:r>
    </w:p>
    <w:p w14:paraId="5F080E29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作为负责人近五年内承担过国家级或省部级科技重大专项、重点项目（课题）。</w:t>
      </w:r>
    </w:p>
    <w:p w14:paraId="441D9207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具有带领团队完成本领域关键技术攻关和创新技术引进、试验、示范和推广的能力。</w:t>
      </w:r>
    </w:p>
    <w:p w14:paraId="4D3344B7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国家级或省级重点实验室负责人，或国家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环境保护专业技术领军人才，或获得省部级有突出贡献的中青年专家，或享受政府特殊津贴专家等予以优先考虑；</w:t>
      </w:r>
    </w:p>
    <w:p w14:paraId="55CA9E1F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>岁以下特别优秀或创新型的青年人才，适当放宽资格条件。</w:t>
      </w:r>
    </w:p>
    <w:p w14:paraId="4E8D683D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（二）岗位条件</w:t>
      </w:r>
    </w:p>
    <w:p w14:paraId="163570BD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1.作为主要完成人，拥有本领域发明专利，或承担过本领域国家或地方标准制修订工作，或在国际顶级期刊发表过本领域高水平论文。</w:t>
      </w:r>
    </w:p>
    <w:p w14:paraId="3452612D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2.作为主要完成人，完成的科技成果获得过省部级及以上或一级协会科技奖项，或被鉴定为国内领先水平，或牵头承担过国家级的科研项目，或取得解决行业发展“卡脖子”问题的关键技术。</w:t>
      </w:r>
    </w:p>
    <w:p w14:paraId="2CEB41FB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3.研发的技术成果在本领域实践中得到推广应用，或被省部级以上政府管理部门采纳。</w:t>
      </w:r>
    </w:p>
    <w:p w14:paraId="6DDF1CFA">
      <w:pPr>
        <w:spacing w:line="240" w:lineRule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4.在本领域具有较高知名度和影响力。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37E3D08-F3FD-488E-81DE-014F86CA7FF1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40459C3-2D34-456E-B4DE-EE3A28D66D9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77AD0CB-BC90-4E22-8580-C87009167120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1367634-304C-488B-97D2-517E5FAB59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BEF4F88"/>
    <w:rsid w:val="5D581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626</Characters>
  <Lines>0</Lines>
  <Paragraphs>0</Paragraphs>
  <TotalTime>0</TotalTime>
  <ScaleCrop>false</ScaleCrop>
  <LinksUpToDate>false</LinksUpToDate>
  <CharactersWithSpaces>674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王琪</cp:lastModifiedBy>
  <dcterms:modified xsi:type="dcterms:W3CDTF">2024-12-28T02:39:23Z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8E00D89260744A5B805D07A05D8F21FC_13</vt:lpwstr>
  </property>
</Properties>
</file>